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C4762" w:rsidRPr="000C4762" w:rsidRDefault="000C4762" w:rsidP="000C4762">
      <w:pPr>
        <w:spacing w:after="120"/>
        <w:rPr>
          <w:b/>
          <w:bCs/>
          <w:sz w:val="40"/>
          <w:szCs w:val="40"/>
        </w:rPr>
      </w:pPr>
      <w:r w:rsidRPr="000C4762">
        <w:rPr>
          <w:b/>
          <w:bCs/>
          <w:sz w:val="40"/>
          <w:szCs w:val="40"/>
        </w:rPr>
        <w:t xml:space="preserve">Aliquote </w:t>
      </w:r>
      <w:proofErr w:type="spellStart"/>
      <w:r w:rsidRPr="000C4762">
        <w:rPr>
          <w:b/>
          <w:bCs/>
          <w:sz w:val="40"/>
          <w:szCs w:val="40"/>
        </w:rPr>
        <w:t>Imu</w:t>
      </w:r>
      <w:proofErr w:type="spellEnd"/>
      <w:r w:rsidRPr="000C4762">
        <w:rPr>
          <w:b/>
          <w:bCs/>
          <w:sz w:val="40"/>
          <w:szCs w:val="40"/>
        </w:rPr>
        <w:t xml:space="preserve"> 2023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Aliquota ordinaria</w:t>
            </w: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10,20 per mille</w:t>
            </w:r>
          </w:p>
        </w:tc>
      </w:tr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AREE FABBRICABILI</w:t>
            </w: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10,20 per mille</w:t>
            </w:r>
          </w:p>
        </w:tc>
      </w:tr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 xml:space="preserve">Aliquota immobili </w:t>
            </w:r>
          </w:p>
          <w:p w:rsidR="000C4762" w:rsidRDefault="000C4762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GRUPPO CATASTALE D</w:t>
            </w: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10,60 per mille di cui:</w:t>
            </w:r>
          </w:p>
          <w:p w:rsidR="000C4762" w:rsidRDefault="000C4762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 xml:space="preserve">7,60 per mille da versare allo Stato </w:t>
            </w:r>
          </w:p>
          <w:p w:rsidR="000C4762" w:rsidRDefault="000C4762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3,00 per mille da versare al Comune</w:t>
            </w:r>
          </w:p>
        </w:tc>
      </w:tr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Aliquota ABITAZIONE PRINCIPALE</w:t>
            </w:r>
          </w:p>
          <w:p w:rsidR="000C4762" w:rsidRDefault="000C4762">
            <w:pPr>
              <w:spacing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e relative pertinenze limitatamente alle categorie A/1, A/8, A/9</w:t>
            </w: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 xml:space="preserve">4,00 per mille </w:t>
            </w:r>
          </w:p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Detrazione 200,00 €</w:t>
            </w:r>
          </w:p>
        </w:tc>
      </w:tr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 xml:space="preserve">ABITAZIONI PRINCIPALI E ASSIMILATE </w:t>
            </w:r>
          </w:p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categoria catastale diversa da A/1, A/8, A/9</w:t>
            </w:r>
          </w:p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ESENTI</w:t>
            </w:r>
          </w:p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TERRENI AGRICOLI</w:t>
            </w:r>
          </w:p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ESENTI</w:t>
            </w:r>
          </w:p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RURALI ad uso strumentale</w:t>
            </w:r>
          </w:p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1 per mille</w:t>
            </w:r>
          </w:p>
        </w:tc>
      </w:tr>
      <w:tr w:rsidR="000C4762"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"IMMOBILI MERCE"</w:t>
            </w:r>
          </w:p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(fabbricati costruiti e destinati dall'impresa</w:t>
            </w:r>
          </w:p>
          <w:p w:rsidR="000C4762" w:rsidRDefault="000C4762">
            <w:pPr>
              <w:spacing w:after="160" w:line="259" w:lineRule="auto"/>
              <w:rPr>
                <w:rFonts w:ascii="Calibri" w:eastAsia="Calibri" w:hAnsi="Calibri"/>
                <w:kern w:val="2"/>
                <w:sz w:val="22"/>
                <w:szCs w:val="22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</w:rPr>
              <w:t>costruttrice alla vendita)</w:t>
            </w:r>
          </w:p>
        </w:tc>
        <w:tc>
          <w:tcPr>
            <w:tcW w:w="4814" w:type="dxa"/>
            <w:shd w:val="clear" w:color="auto" w:fill="auto"/>
          </w:tcPr>
          <w:p w:rsidR="000C4762" w:rsidRDefault="000C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ESENTI </w:t>
            </w:r>
          </w:p>
          <w:p w:rsidR="000C4762" w:rsidRDefault="000C4762">
            <w:pPr>
              <w:rPr>
                <w:rFonts w:ascii="Calibri" w:eastAsia="Calibri" w:hAnsi="Calibri"/>
                <w:kern w:val="2"/>
                <w:sz w:val="22"/>
                <w:szCs w:val="22"/>
              </w:rPr>
            </w:pPr>
          </w:p>
        </w:tc>
      </w:tr>
    </w:tbl>
    <w:p w:rsidR="000C4762" w:rsidRDefault="000C4762" w:rsidP="000C4762"/>
    <w:p w:rsidR="000C4762" w:rsidRPr="000C4762" w:rsidRDefault="000C4762" w:rsidP="000C4762">
      <w:pPr>
        <w:spacing w:after="120"/>
        <w:rPr>
          <w:sz w:val="22"/>
          <w:szCs w:val="22"/>
        </w:rPr>
      </w:pPr>
      <w:r w:rsidRPr="000C4762">
        <w:rPr>
          <w:sz w:val="22"/>
          <w:szCs w:val="22"/>
        </w:rPr>
        <w:t xml:space="preserve">Si considera direttamente adibita ad abitazione principale l'unità immobiliare posseduta da anziani o disabili che trasferiscono la residenza anagrafica in Istituti di ricovero o sanitari a titolo di ricovero permanente, a condizione che la stessa non risulti locata (art. 6 comma f) Regolamento IMU). </w:t>
      </w:r>
    </w:p>
    <w:p w:rsidR="000C4762" w:rsidRPr="000C4762" w:rsidRDefault="000C4762" w:rsidP="000C4762">
      <w:pPr>
        <w:rPr>
          <w:sz w:val="22"/>
          <w:szCs w:val="22"/>
        </w:rPr>
      </w:pPr>
      <w:r w:rsidRPr="000C4762">
        <w:rPr>
          <w:sz w:val="22"/>
          <w:szCs w:val="22"/>
        </w:rPr>
        <w:t xml:space="preserve">Comodato in uso gratuito immobili adibiti ad abitazione principale e relative pertinenze concessi a parenti di primo grado (esclusi A1, A8 e A9): aliquota ordinaria con base imponibile ridotta del 50% (occorre contratto di comodato registrato ed il possesso dei requisiti previsti dall'art. 1, comma 747 lettera c) Legge 27 dicembre 2019, n. 160 e </w:t>
      </w:r>
      <w:proofErr w:type="spellStart"/>
      <w:r w:rsidRPr="000C4762">
        <w:rPr>
          <w:sz w:val="22"/>
          <w:szCs w:val="22"/>
        </w:rPr>
        <w:t>smi</w:t>
      </w:r>
      <w:proofErr w:type="spellEnd"/>
      <w:r w:rsidRPr="000C4762">
        <w:rPr>
          <w:sz w:val="22"/>
          <w:szCs w:val="22"/>
        </w:rPr>
        <w:t xml:space="preserve"> (art. 9 comma c) Regolamento IMU)</w:t>
      </w:r>
      <w:r>
        <w:rPr>
          <w:sz w:val="22"/>
          <w:szCs w:val="22"/>
        </w:rPr>
        <w:t>.</w:t>
      </w:r>
    </w:p>
    <w:p w:rsidR="001047D9" w:rsidRPr="000C4762" w:rsidRDefault="001047D9" w:rsidP="000C4762"/>
    <w:sectPr w:rsidR="001047D9" w:rsidRPr="000C4762" w:rsidSect="001047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3012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762"/>
    <w:rsid w:val="000C4762"/>
    <w:rsid w:val="001047D9"/>
    <w:rsid w:val="00B0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AB2013E-ED6B-4D80-A399-7B27926F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it-IT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670" w:firstLine="0"/>
      <w:jc w:val="both"/>
      <w:outlineLvl w:val="3"/>
    </w:pPr>
    <w:rPr>
      <w:rFonts w:ascii="Bookman Old Style" w:hAnsi="Bookman Old Style" w:cs="Bookman Old Style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Arial" w:hAnsi="Arial" w:cs="Arial"/>
      <w:b w:val="0"/>
      <w:i w:val="0"/>
      <w:sz w:val="20"/>
      <w:u w:val="none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Subtitle"/>
    <w:pPr>
      <w:jc w:val="center"/>
    </w:pPr>
    <w:rPr>
      <w:rFonts w:ascii="Arial" w:hAnsi="Arial" w:cs="Arial"/>
      <w:b/>
      <w:sz w:val="30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Subtitle">
    <w:name w:val="Subtitle"/>
    <w:basedOn w:val="Intestazione1"/>
    <w:next w:val="BodyText"/>
    <w:qFormat/>
    <w:pPr>
      <w:jc w:val="center"/>
    </w:pPr>
    <w:rPr>
      <w:i/>
      <w:iCs/>
    </w:rPr>
  </w:style>
  <w:style w:type="paragraph" w:styleId="BodyTextIndent">
    <w:name w:val="Body Text Indent"/>
    <w:basedOn w:val="Normal"/>
    <w:pPr>
      <w:keepNext/>
      <w:spacing w:line="360" w:lineRule="auto"/>
      <w:ind w:left="142" w:hanging="142"/>
    </w:pPr>
    <w:rPr>
      <w:rFonts w:ascii="Arial" w:hAnsi="Arial" w:cs="Arial"/>
    </w:rPr>
  </w:style>
  <w:style w:type="paragraph" w:customStyle="1" w:styleId="Contenutocornice">
    <w:name w:val="Contenuto cornice"/>
    <w:basedOn w:val="BodyText"/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0C4762"/>
    <w:rPr>
      <w:rFonts w:ascii="Calibri" w:eastAsia="Calibri" w:hAnsi="Calibr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2009-11-07T17:57:00Z</cp:lastPrinted>
  <dcterms:created xsi:type="dcterms:W3CDTF">2024-03-27T13:36:00Z</dcterms:created>
  <dcterms:modified xsi:type="dcterms:W3CDTF">2024-03-27T13:36:00Z</dcterms:modified>
</cp:coreProperties>
</file>